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CF955" w14:textId="77777777" w:rsidR="005232E4" w:rsidRPr="00333F38" w:rsidRDefault="005232E4"/>
    <w:p w14:paraId="22E62100" w14:textId="77777777" w:rsidR="008F45B9" w:rsidRPr="00333F38" w:rsidRDefault="008F45B9" w:rsidP="008F4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333F38">
        <w:rPr>
          <w:rFonts w:ascii="Times New Roman" w:eastAsia="Times New Roman" w:hAnsi="Times New Roman" w:cs="Times New Roman"/>
          <w:color w:val="000000"/>
          <w:lang w:eastAsia="it-IT"/>
        </w:rPr>
        <w:t xml:space="preserve">La documentazione relativa alla procedura in oggetto è consultabile con accesso libero e gratuito  all’indirizzo internet:  </w:t>
      </w:r>
      <w:hyperlink r:id="rId6" w:history="1">
        <w:r w:rsidRPr="00333F38">
          <w:rPr>
            <w:rFonts w:ascii="Times New Roman" w:eastAsia="Times New Roman" w:hAnsi="Times New Roman" w:cs="Times New Roman"/>
            <w:color w:val="000000"/>
            <w:lang w:eastAsia="it-IT"/>
          </w:rPr>
          <w:t>www.asmecomm.it</w:t>
        </w:r>
      </w:hyperlink>
      <w:r w:rsidRPr="00333F38">
        <w:rPr>
          <w:rFonts w:ascii="Times New Roman" w:eastAsia="Times New Roman" w:hAnsi="Times New Roman" w:cs="Times New Roman"/>
          <w:color w:val="000000"/>
          <w:lang w:eastAsia="it-IT"/>
        </w:rPr>
        <w:t xml:space="preserve"> sezione “ Procedure in corso”.</w:t>
      </w:r>
    </w:p>
    <w:p w14:paraId="718CBEC9" w14:textId="77777777" w:rsidR="008F45B9" w:rsidRPr="00333F38" w:rsidRDefault="008F45B9" w:rsidP="008F4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3F80114B" w14:textId="77777777" w:rsidR="008F45B9" w:rsidRPr="00333F38" w:rsidRDefault="008F45B9" w:rsidP="008F4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333F38">
        <w:rPr>
          <w:rFonts w:ascii="Times New Roman" w:eastAsia="Times New Roman" w:hAnsi="Times New Roman" w:cs="Times New Roman"/>
          <w:color w:val="000000"/>
          <w:lang w:eastAsia="it-IT"/>
        </w:rPr>
        <w:t xml:space="preserve">N.B. Trattasi di gara interamente telematica, pertanto ai fini della partecipazione è necessario accreditarsi all’indirizzo internet:  </w:t>
      </w:r>
      <w:hyperlink r:id="rId7" w:history="1">
        <w:r w:rsidRPr="00333F38">
          <w:rPr>
            <w:rStyle w:val="Collegamentoipertestuale"/>
            <w:rFonts w:ascii="Times New Roman" w:eastAsia="Times New Roman" w:hAnsi="Times New Roman" w:cs="Times New Roman"/>
            <w:lang w:eastAsia="it-IT"/>
          </w:rPr>
          <w:t>www.asmecomm.it</w:t>
        </w:r>
      </w:hyperlink>
      <w:r w:rsidRPr="00333F38">
        <w:rPr>
          <w:rFonts w:ascii="Times New Roman" w:eastAsia="Times New Roman" w:hAnsi="Times New Roman" w:cs="Times New Roman"/>
          <w:color w:val="000000"/>
          <w:lang w:eastAsia="it-IT"/>
        </w:rPr>
        <w:t xml:space="preserve"> sezione “ Procedure in corso” attraverso il link “accreditamento alla procedura” :</w:t>
      </w:r>
    </w:p>
    <w:p w14:paraId="2F242FDB" w14:textId="77777777" w:rsidR="008F45B9" w:rsidRDefault="008F45B9" w:rsidP="008F4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</w:p>
    <w:p w14:paraId="1A4CB496" w14:textId="77777777" w:rsidR="008F45B9" w:rsidRPr="008F45B9" w:rsidRDefault="008F45B9" w:rsidP="008F4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</w:p>
    <w:p w14:paraId="54719907" w14:textId="30FC9383" w:rsidR="008F45B9" w:rsidRPr="00333F38" w:rsidRDefault="00333F38">
      <w:pPr>
        <w:rPr>
          <w:sz w:val="24"/>
          <w:szCs w:val="24"/>
        </w:rPr>
      </w:pPr>
      <w:hyperlink r:id="rId8" w:history="1">
        <w:r w:rsidRPr="003D3554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https://app.albofornitori.it/alboeproc/albo_asmel?tempToken=30kgwLFL1544796811737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bookmarkStart w:id="0" w:name="_GoBack"/>
      <w:bookmarkEnd w:id="0"/>
    </w:p>
    <w:sectPr w:rsidR="008F45B9" w:rsidRPr="00333F3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72F91" w14:textId="77777777" w:rsidR="000877C8" w:rsidRDefault="000877C8" w:rsidP="008F45B9">
      <w:pPr>
        <w:spacing w:after="0" w:line="240" w:lineRule="auto"/>
      </w:pPr>
      <w:r>
        <w:separator/>
      </w:r>
    </w:p>
  </w:endnote>
  <w:endnote w:type="continuationSeparator" w:id="0">
    <w:p w14:paraId="658A880B" w14:textId="77777777" w:rsidR="000877C8" w:rsidRDefault="000877C8" w:rsidP="008F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0F8F0" w14:textId="77777777" w:rsidR="000877C8" w:rsidRDefault="000877C8" w:rsidP="008F45B9">
      <w:pPr>
        <w:spacing w:after="0" w:line="240" w:lineRule="auto"/>
      </w:pPr>
      <w:r>
        <w:separator/>
      </w:r>
    </w:p>
  </w:footnote>
  <w:footnote w:type="continuationSeparator" w:id="0">
    <w:p w14:paraId="282BD752" w14:textId="77777777" w:rsidR="000877C8" w:rsidRDefault="000877C8" w:rsidP="008F4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72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537"/>
      <w:gridCol w:w="7230"/>
    </w:tblGrid>
    <w:tr w:rsidR="00333F38" w:rsidRPr="00333F38" w14:paraId="587D21E8" w14:textId="77777777" w:rsidTr="00006480">
      <w:trPr>
        <w:trHeight w:val="1582"/>
      </w:trPr>
      <w:tc>
        <w:tcPr>
          <w:tcW w:w="1299" w:type="pc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FFA6BC4" w14:textId="77777777" w:rsidR="00333F38" w:rsidRPr="00333F38" w:rsidRDefault="00333F38" w:rsidP="00333F38">
          <w:pPr>
            <w:spacing w:after="0" w:line="240" w:lineRule="auto"/>
            <w:rPr>
              <w:rFonts w:ascii="Garamond" w:eastAsia="Times New Roman" w:hAnsi="Garamond" w:cs="Calibri"/>
              <w:sz w:val="44"/>
              <w:szCs w:val="44"/>
              <w:lang w:eastAsia="it-IT"/>
            </w:rPr>
          </w:pPr>
          <w:r w:rsidRPr="00333F38">
            <w:rPr>
              <w:rFonts w:ascii="Garamond" w:eastAsia="SimSun" w:hAnsi="Garamond" w:cs="Calibri"/>
              <w:noProof/>
              <w:kern w:val="1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7CA358A5" wp14:editId="218C9E11">
                <wp:simplePos x="0" y="0"/>
                <wp:positionH relativeFrom="column">
                  <wp:posOffset>114825</wp:posOffset>
                </wp:positionH>
                <wp:positionV relativeFrom="paragraph">
                  <wp:posOffset>304109</wp:posOffset>
                </wp:positionV>
                <wp:extent cx="1360170" cy="675861"/>
                <wp:effectExtent l="0" t="0" r="0" b="0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539" cy="6770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01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</w:tcPr>
        <w:p w14:paraId="6504EFCE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sz w:val="28"/>
              <w:szCs w:val="23"/>
              <w:shd w:val="clear" w:color="auto" w:fill="FFFFFF"/>
              <w:lang w:eastAsia="it-IT"/>
            </w:rPr>
          </w:pPr>
          <w:r w:rsidRPr="00333F38">
            <w:rPr>
              <w:rFonts w:ascii="Garamond" w:eastAsia="Times New Roman" w:hAnsi="Garamond" w:cs="Calibri"/>
              <w:b/>
              <w:lang w:eastAsia="it-IT"/>
            </w:rPr>
            <w:t>CENTRALE DI COMMITTENZA:</w:t>
          </w:r>
        </w:p>
        <w:p w14:paraId="0970951F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sz w:val="52"/>
              <w:szCs w:val="23"/>
              <w:shd w:val="clear" w:color="auto" w:fill="FFFFFF"/>
              <w:lang w:eastAsia="it-IT"/>
            </w:rPr>
          </w:pPr>
          <w:r w:rsidRPr="00333F38">
            <w:rPr>
              <w:rFonts w:ascii="Garamond" w:eastAsia="Times New Roman" w:hAnsi="Garamond" w:cs="Calibri"/>
              <w:sz w:val="44"/>
              <w:szCs w:val="23"/>
              <w:shd w:val="clear" w:color="auto" w:fill="FFFFFF"/>
              <w:lang w:eastAsia="it-IT"/>
            </w:rPr>
            <w:t>ASMEL CONSORTILE</w:t>
          </w:r>
        </w:p>
        <w:p w14:paraId="3F156D3A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szCs w:val="23"/>
              <w:shd w:val="clear" w:color="auto" w:fill="FFFFFF"/>
              <w:lang w:eastAsia="it-IT"/>
            </w:rPr>
          </w:pPr>
          <w:r w:rsidRPr="00333F38">
            <w:rPr>
              <w:rFonts w:ascii="Garamond" w:eastAsia="Times New Roman" w:hAnsi="Garamond" w:cs="Calibri"/>
              <w:szCs w:val="23"/>
              <w:shd w:val="clear" w:color="auto" w:fill="FFFFFF"/>
              <w:lang w:eastAsia="it-IT"/>
            </w:rPr>
            <w:t>Via Carlo Cattaneo, 9</w:t>
          </w:r>
        </w:p>
        <w:p w14:paraId="340C0EEE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szCs w:val="23"/>
              <w:shd w:val="clear" w:color="auto" w:fill="FFFFFF"/>
              <w:lang w:eastAsia="it-IT"/>
            </w:rPr>
          </w:pPr>
          <w:r w:rsidRPr="00333F38">
            <w:rPr>
              <w:rFonts w:ascii="Garamond" w:eastAsia="Times New Roman" w:hAnsi="Garamond" w:cs="Calibri"/>
              <w:szCs w:val="23"/>
              <w:shd w:val="clear" w:color="auto" w:fill="FFFFFF"/>
              <w:lang w:eastAsia="it-IT"/>
            </w:rPr>
            <w:t>21013 GALLARATE (VA)</w:t>
          </w:r>
        </w:p>
        <w:p w14:paraId="4DA59787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szCs w:val="23"/>
              <w:shd w:val="clear" w:color="auto" w:fill="FFFFFF"/>
              <w:lang w:eastAsia="it-IT"/>
            </w:rPr>
          </w:pPr>
          <w:r w:rsidRPr="00333F38">
            <w:rPr>
              <w:rFonts w:ascii="Garamond" w:eastAsia="Times New Roman" w:hAnsi="Garamond" w:cs="Calibri"/>
              <w:szCs w:val="23"/>
              <w:shd w:val="clear" w:color="auto" w:fill="FFFFFF"/>
              <w:lang w:eastAsia="it-IT"/>
            </w:rPr>
            <w:t>Sede Operativa: Centro Direzionale - Isola G1 - Napoli</w:t>
          </w:r>
        </w:p>
        <w:p w14:paraId="64B2F26D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szCs w:val="23"/>
              <w:shd w:val="clear" w:color="auto" w:fill="FFFFFF"/>
              <w:lang w:eastAsia="it-IT"/>
            </w:rPr>
          </w:pPr>
          <w:r w:rsidRPr="00333F38">
            <w:rPr>
              <w:rFonts w:ascii="Garamond" w:eastAsia="Times New Roman" w:hAnsi="Garamond" w:cs="Calibri"/>
              <w:szCs w:val="23"/>
              <w:shd w:val="clear" w:color="auto" w:fill="FFFFFF"/>
              <w:lang w:eastAsia="it-IT"/>
            </w:rPr>
            <w:t xml:space="preserve">P.IVA – C.F. 12236141003 </w:t>
          </w:r>
        </w:p>
        <w:p w14:paraId="400B3E60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szCs w:val="23"/>
              <w:u w:val="single"/>
              <w:shd w:val="clear" w:color="auto" w:fill="FFFFFF"/>
              <w:lang w:eastAsia="it-IT"/>
            </w:rPr>
          </w:pPr>
          <w:hyperlink r:id="rId2" w:history="1">
            <w:r w:rsidRPr="00333F38">
              <w:rPr>
                <w:rFonts w:ascii="Garamond" w:eastAsia="Times New Roman" w:hAnsi="Garamond" w:cs="Calibri"/>
                <w:szCs w:val="23"/>
                <w:shd w:val="clear" w:color="auto" w:fill="FFFFFF"/>
                <w:lang w:eastAsia="it-IT"/>
              </w:rPr>
              <w:t>http://asmecomm.it</w:t>
            </w:r>
          </w:hyperlink>
          <w:r w:rsidRPr="00333F38">
            <w:rPr>
              <w:rFonts w:ascii="Garamond" w:eastAsia="Times New Roman" w:hAnsi="Garamond" w:cs="Calibri"/>
              <w:szCs w:val="23"/>
              <w:u w:val="single"/>
              <w:shd w:val="clear" w:color="auto" w:fill="FFFFFF"/>
              <w:lang w:eastAsia="it-IT"/>
            </w:rPr>
            <w:t xml:space="preserve"> </w:t>
          </w:r>
          <w:r w:rsidRPr="00333F38">
            <w:rPr>
              <w:rFonts w:ascii="Garamond" w:eastAsia="Times New Roman" w:hAnsi="Garamond" w:cs="Calibri"/>
              <w:szCs w:val="23"/>
              <w:shd w:val="clear" w:color="auto" w:fill="FFFFFF"/>
              <w:lang w:eastAsia="it-IT"/>
            </w:rPr>
            <w:t>– portale di committenza pubblica</w:t>
          </w:r>
        </w:p>
        <w:p w14:paraId="0A64CF9B" w14:textId="77777777" w:rsidR="00333F38" w:rsidRPr="00333F38" w:rsidRDefault="00333F38" w:rsidP="00333F38">
          <w:pPr>
            <w:spacing w:after="240" w:line="240" w:lineRule="auto"/>
            <w:jc w:val="center"/>
            <w:rPr>
              <w:rFonts w:ascii="Garamond" w:eastAsia="SimSun" w:hAnsi="Garamond" w:cs="Calibri"/>
              <w:kern w:val="1"/>
              <w:lang w:val="en-US" w:eastAsia="hi-IN" w:bidi="hi-IN"/>
            </w:rPr>
          </w:pPr>
          <w:r w:rsidRPr="00333F38">
            <w:rPr>
              <w:rFonts w:ascii="Garamond" w:eastAsia="Times New Roman" w:hAnsi="Garamond" w:cs="Calibri"/>
              <w:szCs w:val="23"/>
              <w:shd w:val="clear" w:color="auto" w:fill="FFFFFF"/>
              <w:lang w:eastAsia="it-IT"/>
            </w:rPr>
            <w:t>P.IVA: 12236141003</w:t>
          </w:r>
        </w:p>
      </w:tc>
    </w:tr>
    <w:tr w:rsidR="00333F38" w:rsidRPr="00333F38" w14:paraId="52403260" w14:textId="77777777" w:rsidTr="00006480">
      <w:trPr>
        <w:trHeight w:val="1647"/>
      </w:trPr>
      <w:tc>
        <w:tcPr>
          <w:tcW w:w="1299" w:type="pc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</w:tcPr>
        <w:p w14:paraId="538AAEC0" w14:textId="77777777" w:rsidR="00333F38" w:rsidRPr="00333F38" w:rsidRDefault="00333F38" w:rsidP="00333F38">
          <w:pPr>
            <w:spacing w:after="0" w:line="240" w:lineRule="auto"/>
            <w:rPr>
              <w:rFonts w:ascii="Garamond" w:eastAsia="Times New Roman" w:hAnsi="Garamond" w:cs="Calibri"/>
              <w:b/>
              <w:lang w:eastAsia="it-IT"/>
            </w:rPr>
          </w:pPr>
          <w:r w:rsidRPr="00333F38">
            <w:rPr>
              <w:rFonts w:ascii="Garamond" w:eastAsia="Times New Roman" w:hAnsi="Garamond" w:cs="Calibri"/>
              <w:noProof/>
              <w:sz w:val="24"/>
              <w:szCs w:val="24"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2A98A9D9" wp14:editId="3DB8C219">
                <wp:simplePos x="0" y="0"/>
                <wp:positionH relativeFrom="column">
                  <wp:posOffset>330200</wp:posOffset>
                </wp:positionH>
                <wp:positionV relativeFrom="paragraph">
                  <wp:posOffset>256540</wp:posOffset>
                </wp:positionV>
                <wp:extent cx="885825" cy="1262774"/>
                <wp:effectExtent l="0" t="0" r="0" b="0"/>
                <wp:wrapNone/>
                <wp:docPr id="2" name="Immagine 2" descr="C:\Users\Avv. Rossella Barra\AppData\Local\Microsoft\Windows\INetCache\Content.MSO\34112A59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vv. Rossella Barra\AppData\Local\Microsoft\Windows\INetCache\Content.MSO\34112A59.t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12627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01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</w:tcPr>
        <w:p w14:paraId="0A5EE40E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b/>
              <w:lang w:eastAsia="it-IT"/>
            </w:rPr>
          </w:pPr>
          <w:r w:rsidRPr="00333F38">
            <w:rPr>
              <w:rFonts w:ascii="Garamond" w:eastAsia="Times New Roman" w:hAnsi="Garamond" w:cs="Calibri"/>
              <w:b/>
              <w:lang w:eastAsia="it-IT"/>
            </w:rPr>
            <w:t>STAZIONE APPALTANTE:</w:t>
          </w:r>
        </w:p>
        <w:p w14:paraId="755F9A91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sz w:val="44"/>
              <w:szCs w:val="44"/>
              <w:lang w:eastAsia="it-IT"/>
            </w:rPr>
          </w:pPr>
          <w:r w:rsidRPr="00333F38">
            <w:rPr>
              <w:rFonts w:ascii="Garamond" w:eastAsia="Times New Roman" w:hAnsi="Garamond" w:cs="Calibri"/>
              <w:sz w:val="44"/>
              <w:szCs w:val="23"/>
              <w:shd w:val="clear" w:color="auto" w:fill="FFFFFF"/>
              <w:lang w:eastAsia="it-IT"/>
            </w:rPr>
            <w:t>COMUNE DI CENTOLA</w:t>
          </w:r>
        </w:p>
        <w:p w14:paraId="6FB99054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sz w:val="32"/>
              <w:szCs w:val="44"/>
              <w:lang w:eastAsia="it-IT"/>
            </w:rPr>
          </w:pPr>
          <w:r w:rsidRPr="00333F38">
            <w:rPr>
              <w:rFonts w:ascii="Garamond" w:eastAsia="Times New Roman" w:hAnsi="Garamond" w:cs="Calibri"/>
              <w:sz w:val="32"/>
              <w:szCs w:val="44"/>
              <w:lang w:eastAsia="it-IT"/>
            </w:rPr>
            <w:t>PROVINCIA DI SALERNO</w:t>
          </w:r>
        </w:p>
        <w:p w14:paraId="3CE2D6D5" w14:textId="77777777" w:rsidR="00333F38" w:rsidRPr="00333F38" w:rsidRDefault="00333F38" w:rsidP="00333F38">
          <w:pPr>
            <w:spacing w:after="240" w:line="240" w:lineRule="auto"/>
            <w:jc w:val="center"/>
            <w:rPr>
              <w:rFonts w:ascii="Garamond" w:eastAsia="Times New Roman" w:hAnsi="Garamond" w:cs="Calibri"/>
              <w:sz w:val="24"/>
              <w:szCs w:val="24"/>
              <w:lang w:eastAsia="it-IT"/>
            </w:rPr>
          </w:pPr>
          <w:r w:rsidRPr="00333F38">
            <w:rPr>
              <w:rFonts w:ascii="Garamond" w:eastAsia="Times New Roman" w:hAnsi="Garamond" w:cs="Calibri"/>
              <w:sz w:val="24"/>
              <w:szCs w:val="24"/>
              <w:lang w:eastAsia="it-IT"/>
            </w:rPr>
            <w:t>AREA TECNICA – LAVORI PUBBLICI</w:t>
          </w:r>
        </w:p>
        <w:p w14:paraId="65588E01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lang w:eastAsia="it-IT"/>
            </w:rPr>
          </w:pPr>
          <w:r w:rsidRPr="00333F38">
            <w:rPr>
              <w:rFonts w:ascii="Garamond" w:eastAsia="Times New Roman" w:hAnsi="Garamond" w:cs="Calibri"/>
              <w:lang w:eastAsia="it-IT"/>
            </w:rPr>
            <w:t>Via Tasso 11, 84051 Centola (SA)</w:t>
          </w:r>
        </w:p>
        <w:p w14:paraId="114CBA65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lang w:eastAsia="it-IT"/>
            </w:rPr>
          </w:pPr>
          <w:r w:rsidRPr="00333F38">
            <w:rPr>
              <w:rFonts w:ascii="Garamond" w:eastAsia="Times New Roman" w:hAnsi="Garamond" w:cs="Calibri"/>
              <w:lang w:eastAsia="it-IT"/>
            </w:rPr>
            <w:t xml:space="preserve">Tel.: +39 </w:t>
          </w:r>
          <w:proofErr w:type="gramStart"/>
          <w:r w:rsidRPr="00333F38">
            <w:rPr>
              <w:rFonts w:ascii="Garamond" w:eastAsia="Times New Roman" w:hAnsi="Garamond" w:cs="Calibri"/>
              <w:lang w:eastAsia="it-IT"/>
            </w:rPr>
            <w:t>0974370725  +</w:t>
          </w:r>
          <w:proofErr w:type="gramEnd"/>
          <w:r w:rsidRPr="00333F38">
            <w:rPr>
              <w:rFonts w:ascii="Garamond" w:eastAsia="Times New Roman" w:hAnsi="Garamond" w:cs="Calibri"/>
              <w:lang w:eastAsia="it-IT"/>
            </w:rPr>
            <w:t>39 0974370736</w:t>
          </w:r>
        </w:p>
        <w:p w14:paraId="47977C19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lang w:eastAsia="it-IT"/>
            </w:rPr>
          </w:pPr>
          <w:r w:rsidRPr="00333F38">
            <w:rPr>
              <w:rFonts w:ascii="Garamond" w:eastAsia="Times New Roman" w:hAnsi="Garamond" w:cs="Calibri"/>
              <w:lang w:eastAsia="it-IT"/>
            </w:rPr>
            <w:t xml:space="preserve">Sito Internet: </w:t>
          </w:r>
          <w:hyperlink r:id="rId4" w:history="1">
            <w:r w:rsidRPr="00333F38">
              <w:rPr>
                <w:rFonts w:ascii="Garamond" w:eastAsia="Times New Roman" w:hAnsi="Garamond" w:cs="Calibri"/>
                <w:color w:val="000066"/>
                <w:lang w:eastAsia="it-IT"/>
              </w:rPr>
              <w:t>www.comune.centola.sa.it</w:t>
            </w:r>
          </w:hyperlink>
        </w:p>
        <w:p w14:paraId="1980A8E5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lang w:eastAsia="it-IT"/>
            </w:rPr>
          </w:pPr>
          <w:r w:rsidRPr="00333F38">
            <w:rPr>
              <w:rFonts w:ascii="Garamond" w:eastAsia="Times New Roman" w:hAnsi="Garamond" w:cs="Calibri"/>
              <w:lang w:eastAsia="it-IT"/>
            </w:rPr>
            <w:t>Mail: lavori.pubblici@comune.centola.sa.it</w:t>
          </w:r>
        </w:p>
        <w:p w14:paraId="77DC1C8D" w14:textId="77777777" w:rsidR="00333F38" w:rsidRPr="00333F38" w:rsidRDefault="00333F38" w:rsidP="00333F38">
          <w:pPr>
            <w:spacing w:after="0" w:line="240" w:lineRule="auto"/>
            <w:jc w:val="center"/>
            <w:rPr>
              <w:rFonts w:ascii="Garamond" w:eastAsia="Times New Roman" w:hAnsi="Garamond" w:cs="Calibri"/>
              <w:b/>
              <w:lang w:eastAsia="it-IT"/>
            </w:rPr>
          </w:pPr>
          <w:r w:rsidRPr="00333F38">
            <w:rPr>
              <w:rFonts w:ascii="Garamond" w:eastAsia="Times New Roman" w:hAnsi="Garamond" w:cs="Calibri"/>
              <w:lang w:eastAsia="it-IT"/>
            </w:rPr>
            <w:t>(PEC): tecnico.lavoripubblici.comune.centola.sa@pec.it</w:t>
          </w:r>
        </w:p>
      </w:tc>
    </w:tr>
  </w:tbl>
  <w:p w14:paraId="03D96F1C" w14:textId="77777777" w:rsidR="00333F38" w:rsidRPr="00333F38" w:rsidRDefault="00333F38" w:rsidP="00333F38">
    <w:pPr>
      <w:widowControl w:val="0"/>
      <w:spacing w:after="0" w:line="276" w:lineRule="auto"/>
      <w:rPr>
        <w:rFonts w:ascii="Garamond" w:eastAsia="Times New Roman" w:hAnsi="Garamond" w:cs="Calibri"/>
        <w:lang w:eastAsia="it-IT"/>
      </w:rPr>
    </w:pPr>
  </w:p>
  <w:p w14:paraId="47883DAB" w14:textId="77777777" w:rsidR="00333F38" w:rsidRPr="00333F38" w:rsidRDefault="00333F38" w:rsidP="00333F38">
    <w:pPr>
      <w:widowControl w:val="0"/>
      <w:spacing w:after="0" w:line="240" w:lineRule="auto"/>
      <w:jc w:val="right"/>
      <w:rPr>
        <w:rFonts w:ascii="Garamond" w:eastAsia="Times New Roman" w:hAnsi="Garamond" w:cs="Calibri"/>
        <w:sz w:val="20"/>
        <w:szCs w:val="20"/>
        <w:lang w:val="en-US" w:eastAsia="it-IT"/>
      </w:rPr>
    </w:pPr>
  </w:p>
  <w:tbl>
    <w:tblPr>
      <w:tblW w:w="984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843"/>
    </w:tblGrid>
    <w:tr w:rsidR="00333F38" w:rsidRPr="00333F38" w14:paraId="7DE3046D" w14:textId="77777777" w:rsidTr="00006480">
      <w:tc>
        <w:tcPr>
          <w:tcW w:w="9843" w:type="dxa"/>
        </w:tcPr>
        <w:p w14:paraId="50B2A150" w14:textId="77777777" w:rsidR="00333F38" w:rsidRPr="00333F38" w:rsidRDefault="00333F38" w:rsidP="00333F38">
          <w:pPr>
            <w:widowControl w:val="0"/>
            <w:spacing w:before="60" w:after="60" w:line="240" w:lineRule="auto"/>
            <w:jc w:val="center"/>
            <w:rPr>
              <w:rFonts w:ascii="Garamond" w:eastAsia="Times New Roman" w:hAnsi="Garamond" w:cs="Calibri"/>
              <w:b/>
              <w:bCs/>
              <w:sz w:val="36"/>
              <w:szCs w:val="32"/>
              <w:lang w:eastAsia="it-IT"/>
            </w:rPr>
          </w:pPr>
          <w:r w:rsidRPr="00333F38">
            <w:rPr>
              <w:rFonts w:ascii="Garamond" w:eastAsia="Times New Roman" w:hAnsi="Garamond" w:cs="Calibri"/>
              <w:b/>
              <w:bCs/>
              <w:sz w:val="36"/>
              <w:szCs w:val="32"/>
              <w:lang w:eastAsia="it-IT"/>
            </w:rPr>
            <w:t>BANDO DI GARA MEDIANTE PROCEDURA APERTA</w:t>
          </w:r>
        </w:p>
        <w:p w14:paraId="6FE34BE2" w14:textId="77777777" w:rsidR="00333F38" w:rsidRPr="00333F38" w:rsidRDefault="00333F38" w:rsidP="00333F38">
          <w:pPr>
            <w:widowControl w:val="0"/>
            <w:spacing w:before="60" w:after="60" w:line="240" w:lineRule="auto"/>
            <w:jc w:val="center"/>
            <w:rPr>
              <w:rFonts w:ascii="Garamond" w:eastAsia="Times New Roman" w:hAnsi="Garamond" w:cs="Calibri"/>
              <w:b/>
              <w:bCs/>
              <w:sz w:val="36"/>
              <w:szCs w:val="32"/>
              <w:lang w:eastAsia="it-IT"/>
            </w:rPr>
          </w:pPr>
          <w:r w:rsidRPr="00333F38">
            <w:rPr>
              <w:rFonts w:ascii="Garamond" w:eastAsia="Times New Roman" w:hAnsi="Garamond" w:cs="Calibri"/>
              <w:b/>
              <w:bCs/>
              <w:sz w:val="28"/>
              <w:szCs w:val="24"/>
              <w:lang w:eastAsia="it-IT"/>
            </w:rPr>
            <w:t>Esecuzione di lavori sulla base del progetto esecutivo</w:t>
          </w:r>
        </w:p>
      </w:tc>
    </w:tr>
    <w:tr w:rsidR="00333F38" w:rsidRPr="00333F38" w14:paraId="39ACB15D" w14:textId="77777777" w:rsidTr="00006480">
      <w:tc>
        <w:tcPr>
          <w:tcW w:w="9843" w:type="dxa"/>
          <w:tcBorders>
            <w:bottom w:val="single" w:sz="4" w:space="0" w:color="auto"/>
          </w:tcBorders>
        </w:tcPr>
        <w:p w14:paraId="092DB606" w14:textId="77777777" w:rsidR="00333F38" w:rsidRPr="00333F38" w:rsidRDefault="00333F38" w:rsidP="00333F38">
          <w:pPr>
            <w:widowControl w:val="0"/>
            <w:spacing w:after="0" w:line="240" w:lineRule="auto"/>
            <w:jc w:val="center"/>
            <w:rPr>
              <w:rFonts w:ascii="Garamond" w:eastAsia="Times New Roman" w:hAnsi="Garamond" w:cs="Calibri"/>
              <w:b/>
              <w:szCs w:val="24"/>
              <w:lang w:eastAsia="it-IT"/>
            </w:rPr>
          </w:pPr>
          <w:r w:rsidRPr="00333F38">
            <w:rPr>
              <w:rFonts w:ascii="Garamond" w:eastAsia="Times New Roman" w:hAnsi="Garamond" w:cs="Calibri"/>
              <w:b/>
              <w:szCs w:val="24"/>
              <w:lang w:eastAsia="it-IT"/>
            </w:rPr>
            <w:t xml:space="preserve">art. 26, comma 8, decreto legislativo n. 50/2016 </w:t>
          </w:r>
          <w:proofErr w:type="spellStart"/>
          <w:r w:rsidRPr="00333F38">
            <w:rPr>
              <w:rFonts w:ascii="Garamond" w:eastAsia="Times New Roman" w:hAnsi="Garamond" w:cs="Calibri"/>
              <w:b/>
              <w:szCs w:val="24"/>
              <w:lang w:eastAsia="it-IT"/>
            </w:rPr>
            <w:t>ss.mm.ii</w:t>
          </w:r>
          <w:proofErr w:type="spellEnd"/>
          <w:r w:rsidRPr="00333F38">
            <w:rPr>
              <w:rFonts w:ascii="Garamond" w:eastAsia="Times New Roman" w:hAnsi="Garamond" w:cs="Calibri"/>
              <w:b/>
              <w:szCs w:val="24"/>
              <w:lang w:eastAsia="it-IT"/>
            </w:rPr>
            <w:t>.</w:t>
          </w:r>
        </w:p>
      </w:tc>
    </w:tr>
    <w:tr w:rsidR="00333F38" w:rsidRPr="00333F38" w14:paraId="414508F7" w14:textId="77777777" w:rsidTr="00006480">
      <w:tc>
        <w:tcPr>
          <w:tcW w:w="9843" w:type="dxa"/>
          <w:tcBorders>
            <w:bottom w:val="single" w:sz="4" w:space="0" w:color="auto"/>
          </w:tcBorders>
        </w:tcPr>
        <w:p w14:paraId="311D0491" w14:textId="77777777" w:rsidR="00333F38" w:rsidRPr="00333F38" w:rsidRDefault="00333F38" w:rsidP="00333F3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</w:pPr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 xml:space="preserve">Ai sensi dell’articolo 60 del </w:t>
          </w:r>
          <w:proofErr w:type="spellStart"/>
          <w:proofErr w:type="gramStart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>D.Lgs</w:t>
          </w:r>
          <w:proofErr w:type="gramEnd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>.</w:t>
          </w:r>
          <w:proofErr w:type="spellEnd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 xml:space="preserve"> n. 50/2016 </w:t>
          </w:r>
          <w:proofErr w:type="spellStart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>ss.</w:t>
          </w:r>
          <w:proofErr w:type="gramStart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>mm.ii</w:t>
          </w:r>
          <w:proofErr w:type="spellEnd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>.</w:t>
          </w:r>
          <w:proofErr w:type="gramEnd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 xml:space="preserve"> con aggiudicazione secondo il criterio qualità/prezzo per l’Amministrazione Comunale ai sensi dell’articolo 95, comma 2, del </w:t>
          </w:r>
          <w:proofErr w:type="spellStart"/>
          <w:proofErr w:type="gramStart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>D.Lgs</w:t>
          </w:r>
          <w:proofErr w:type="gramEnd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>.</w:t>
          </w:r>
          <w:proofErr w:type="spellEnd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 xml:space="preserve"> n. 50/2016 </w:t>
          </w:r>
          <w:proofErr w:type="spellStart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>ss.mm.ii</w:t>
          </w:r>
          <w:proofErr w:type="spellEnd"/>
          <w:r w:rsidRPr="00333F38">
            <w:rPr>
              <w:rFonts w:ascii="Garamond" w:eastAsia="Times New Roman" w:hAnsi="Garamond" w:cs="Calibri"/>
              <w:b/>
              <w:sz w:val="24"/>
              <w:szCs w:val="24"/>
              <w:lang w:eastAsia="it-IT"/>
            </w:rPr>
            <w:t>.</w:t>
          </w:r>
        </w:p>
      </w:tc>
    </w:tr>
    <w:tr w:rsidR="00333F38" w:rsidRPr="00333F38" w14:paraId="10742BDD" w14:textId="77777777" w:rsidTr="00006480">
      <w:tc>
        <w:tcPr>
          <w:tcW w:w="9843" w:type="dxa"/>
        </w:tcPr>
        <w:p w14:paraId="1075C0DA" w14:textId="77777777" w:rsidR="00333F38" w:rsidRPr="00333F38" w:rsidRDefault="00333F38" w:rsidP="00333F38">
          <w:pPr>
            <w:widowControl w:val="0"/>
            <w:spacing w:before="60" w:after="60" w:line="240" w:lineRule="auto"/>
            <w:jc w:val="both"/>
            <w:rPr>
              <w:rFonts w:ascii="Garamond" w:eastAsia="Times New Roman" w:hAnsi="Garamond" w:cs="Calibri"/>
              <w:b/>
              <w:i/>
              <w:sz w:val="32"/>
              <w:szCs w:val="32"/>
              <w:lang w:eastAsia="it-IT"/>
            </w:rPr>
          </w:pPr>
          <w:bookmarkStart w:id="1" w:name="OLE_LINK5"/>
          <w:bookmarkStart w:id="2" w:name="OLE_LINK6"/>
          <w:r w:rsidRPr="00333F38">
            <w:rPr>
              <w:rFonts w:ascii="Garamond" w:eastAsia="Times New Roman" w:hAnsi="Garamond" w:cs="Calibri"/>
              <w:b/>
              <w:sz w:val="32"/>
              <w:szCs w:val="32"/>
              <w:lang w:eastAsia="it-IT"/>
            </w:rPr>
            <w:t xml:space="preserve">Oggetto: </w:t>
          </w:r>
          <w:bookmarkEnd w:id="1"/>
          <w:bookmarkEnd w:id="2"/>
          <w:r w:rsidRPr="00333F38">
            <w:rPr>
              <w:rFonts w:ascii="Garamond" w:eastAsia="Times New Roman" w:hAnsi="Garamond" w:cs="Calibri"/>
              <w:b/>
              <w:sz w:val="32"/>
              <w:szCs w:val="32"/>
              <w:lang w:eastAsia="it-IT"/>
            </w:rPr>
            <w:t>“</w:t>
          </w:r>
          <w:r w:rsidRPr="00333F38">
            <w:rPr>
              <w:rFonts w:ascii="Garamond" w:eastAsia="Times New Roman" w:hAnsi="Garamond" w:cs="Calibri"/>
              <w:b/>
              <w:i/>
              <w:sz w:val="32"/>
              <w:szCs w:val="32"/>
              <w:lang w:eastAsia="it-IT"/>
            </w:rPr>
            <w:t>Risanamento idrogeologico aree in frana, frazione di San Severino di Centola: interventi strutturali di consolidamento del costone roccioso a monte dell’abitato”</w:t>
          </w:r>
        </w:p>
      </w:tc>
    </w:tr>
    <w:tr w:rsidR="00333F38" w:rsidRPr="00333F38" w14:paraId="0A626AAE" w14:textId="77777777" w:rsidTr="00006480">
      <w:tc>
        <w:tcPr>
          <w:tcW w:w="9843" w:type="dxa"/>
          <w:tcBorders>
            <w:bottom w:val="single" w:sz="4" w:space="0" w:color="auto"/>
          </w:tcBorders>
        </w:tcPr>
        <w:p w14:paraId="53C36765" w14:textId="77777777" w:rsidR="00333F38" w:rsidRPr="00333F38" w:rsidRDefault="00333F38" w:rsidP="00333F38">
          <w:pPr>
            <w:widowControl w:val="0"/>
            <w:tabs>
              <w:tab w:val="left" w:pos="750"/>
            </w:tabs>
            <w:spacing w:before="60" w:after="60" w:line="240" w:lineRule="auto"/>
            <w:jc w:val="center"/>
            <w:rPr>
              <w:rFonts w:ascii="Garamond" w:eastAsia="Times New Roman" w:hAnsi="Garamond" w:cs="Calibri"/>
              <w:b/>
              <w:bCs/>
              <w:sz w:val="36"/>
              <w:szCs w:val="32"/>
              <w:lang w:eastAsia="it-IT"/>
            </w:rPr>
          </w:pPr>
          <w:r w:rsidRPr="00333F38">
            <w:rPr>
              <w:rFonts w:ascii="Garamond" w:eastAsia="Times New Roman" w:hAnsi="Garamond" w:cs="Calibri"/>
              <w:b/>
              <w:lang w:eastAsia="it-IT"/>
            </w:rPr>
            <w:t>CUP: B98C12000120002      CIG: 77292223C5</w:t>
          </w:r>
        </w:p>
      </w:tc>
    </w:tr>
  </w:tbl>
  <w:p w14:paraId="6A62CFC0" w14:textId="77777777" w:rsidR="008F45B9" w:rsidRPr="008F45B9" w:rsidRDefault="008F45B9" w:rsidP="008F45B9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</w:p>
  <w:tbl>
    <w:tblPr>
      <w:tblW w:w="9751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751"/>
    </w:tblGrid>
    <w:tr w:rsidR="008F45B9" w:rsidRPr="008F45B9" w14:paraId="4F530B87" w14:textId="77777777" w:rsidTr="00902BD8">
      <w:trPr>
        <w:cantSplit/>
        <w:trHeight w:val="1650"/>
      </w:trPr>
      <w:tc>
        <w:tcPr>
          <w:tcW w:w="9751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BC8DCDA" w14:textId="77777777" w:rsidR="008F45B9" w:rsidRPr="008F45B9" w:rsidRDefault="008F45B9" w:rsidP="008F45B9">
          <w:pPr>
            <w:spacing w:after="0" w:line="240" w:lineRule="auto"/>
            <w:jc w:val="center"/>
            <w:rPr>
              <w:rFonts w:ascii="Tahoma" w:eastAsia="Times New Roman" w:hAnsi="Tahoma" w:cs="Tahoma"/>
              <w:b/>
              <w:sz w:val="40"/>
              <w:szCs w:val="24"/>
              <w:lang w:eastAsia="it-IT"/>
            </w:rPr>
          </w:pPr>
          <w:r w:rsidRPr="008F45B9">
            <w:rPr>
              <w:rFonts w:ascii="Book Antiqua" w:eastAsia="Calibri" w:hAnsi="Book Antiqua" w:cs="Times New Roman"/>
              <w:b/>
              <w:sz w:val="24"/>
              <w:szCs w:val="24"/>
            </w:rPr>
            <w:t>Amministrazione aggiudicatrice: ASMEL Consortile S.c. a r.l.</w:t>
          </w:r>
        </w:p>
        <w:p w14:paraId="13CD8AD0" w14:textId="10617B5B" w:rsidR="008F45B9" w:rsidRPr="008F45B9" w:rsidRDefault="008F45B9" w:rsidP="008F45B9">
          <w:pPr>
            <w:tabs>
              <w:tab w:val="center" w:pos="4805"/>
              <w:tab w:val="left" w:pos="7335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color w:val="110F17"/>
              <w:sz w:val="7"/>
              <w:szCs w:val="15"/>
              <w:lang w:eastAsia="it-IT"/>
            </w:rPr>
          </w:pPr>
          <w:r w:rsidRPr="008F45B9">
            <w:rPr>
              <w:rFonts w:ascii="Book Antiqua" w:eastAsia="Calibri" w:hAnsi="Book Antiqua" w:cs="Times New Roman"/>
              <w:b/>
              <w:sz w:val="24"/>
              <w:szCs w:val="24"/>
            </w:rPr>
            <w:t>Staz</w:t>
          </w:r>
          <w:r w:rsidR="00333F38">
            <w:rPr>
              <w:rFonts w:ascii="Book Antiqua" w:eastAsia="Calibri" w:hAnsi="Book Antiqua" w:cs="Times New Roman"/>
              <w:b/>
              <w:sz w:val="24"/>
              <w:szCs w:val="24"/>
            </w:rPr>
            <w:t>ione Appaltante: Comune di Centola (SA</w:t>
          </w:r>
          <w:r w:rsidRPr="008F45B9">
            <w:rPr>
              <w:rFonts w:ascii="Book Antiqua" w:eastAsia="Calibri" w:hAnsi="Book Antiqua" w:cs="Times New Roman"/>
              <w:b/>
              <w:sz w:val="24"/>
              <w:szCs w:val="24"/>
            </w:rPr>
            <w:t>)</w:t>
          </w:r>
        </w:p>
      </w:tc>
    </w:tr>
  </w:tbl>
  <w:p w14:paraId="3FEE1C33" w14:textId="77777777" w:rsidR="008F45B9" w:rsidRDefault="008F45B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B9"/>
    <w:rsid w:val="000877C8"/>
    <w:rsid w:val="001A501C"/>
    <w:rsid w:val="00333F38"/>
    <w:rsid w:val="005232E4"/>
    <w:rsid w:val="008F45B9"/>
    <w:rsid w:val="00AC38CF"/>
    <w:rsid w:val="00D73F1A"/>
    <w:rsid w:val="00F7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9AA34"/>
  <w15:chartTrackingRefBased/>
  <w15:docId w15:val="{74F806AE-5AE0-423E-B663-E3DF9BBD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4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5B9"/>
  </w:style>
  <w:style w:type="paragraph" w:styleId="Pidipagina">
    <w:name w:val="footer"/>
    <w:basedOn w:val="Normale"/>
    <w:link w:val="PidipaginaCarattere"/>
    <w:uiPriority w:val="99"/>
    <w:unhideWhenUsed/>
    <w:rsid w:val="008F4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45B9"/>
  </w:style>
  <w:style w:type="character" w:styleId="Collegamentoipertestuale">
    <w:name w:val="Hyperlink"/>
    <w:basedOn w:val="Carpredefinitoparagrafo"/>
    <w:uiPriority w:val="99"/>
    <w:unhideWhenUsed/>
    <w:rsid w:val="008F45B9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F4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albofornitori.it/alboeproc/albo_asmel?tempToken=30kgwLFL154479681173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smecomm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mecomm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asmecomm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comune.centola.s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operatore08</dc:creator>
  <cp:keywords/>
  <dc:description/>
  <cp:lastModifiedBy>HP</cp:lastModifiedBy>
  <cp:revision>2</cp:revision>
  <cp:lastPrinted>2018-09-28T11:28:00Z</cp:lastPrinted>
  <dcterms:created xsi:type="dcterms:W3CDTF">2018-09-28T10:24:00Z</dcterms:created>
  <dcterms:modified xsi:type="dcterms:W3CDTF">2018-12-14T14:29:00Z</dcterms:modified>
</cp:coreProperties>
</file>